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84" w:type="dxa"/>
        <w:tblInd w:w="6204" w:type="dxa"/>
        <w:tblLayout w:type="fixed"/>
        <w:tblLook w:val="04A0" w:firstRow="1" w:lastRow="0" w:firstColumn="1" w:lastColumn="0" w:noHBand="0" w:noVBand="1"/>
      </w:tblPr>
      <w:tblGrid>
        <w:gridCol w:w="3084"/>
      </w:tblGrid>
      <w:tr w:rsidR="00E7068F">
        <w:trPr>
          <w:trHeight w:val="80"/>
        </w:trPr>
        <w:tc>
          <w:tcPr>
            <w:tcW w:w="3084" w:type="dxa"/>
            <w:shd w:val="clear" w:color="auto" w:fill="auto"/>
          </w:tcPr>
          <w:p w:rsidR="00E7068F" w:rsidRDefault="00E70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068F" w:rsidRDefault="00E706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7068F" w:rsidRDefault="004C38E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ДОГОВОР №______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 </w:t>
      </w:r>
    </w:p>
    <w:p w:rsidR="00E7068F" w:rsidRDefault="004C38EB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Bookmark14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 - продажи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земельного участка</w:t>
      </w:r>
    </w:p>
    <w:p w:rsidR="00E7068F" w:rsidRDefault="00E7068F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4748"/>
        <w:gridCol w:w="4746"/>
      </w:tblGrid>
      <w:tr w:rsidR="00E7068F">
        <w:tc>
          <w:tcPr>
            <w:tcW w:w="4747" w:type="dxa"/>
          </w:tcPr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Сыктывкар</w:t>
            </w:r>
          </w:p>
        </w:tc>
        <w:tc>
          <w:tcPr>
            <w:tcW w:w="4746" w:type="dxa"/>
          </w:tcPr>
          <w:p w:rsidR="00E7068F" w:rsidRDefault="004C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________________года</w:t>
            </w:r>
          </w:p>
        </w:tc>
      </w:tr>
    </w:tbl>
    <w:p w:rsidR="00E7068F" w:rsidRDefault="004C38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</w:p>
    <w:p w:rsidR="00E7068F" w:rsidRDefault="00E706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 </w:t>
      </w:r>
      <w:bookmarkStart w:id="1" w:name="Bookmark14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земельного участка составлен на основании протокола о результатах аукциона по продаже земельного участка с разрешенным использованием: </w:t>
      </w:r>
      <w:r w:rsidR="00364883" w:rsidRPr="00364883">
        <w:rPr>
          <w:rFonts w:ascii="Times New Roman" w:eastAsia="Calibri" w:hAnsi="Times New Roman" w:cs="Times New Roman"/>
          <w:sz w:val="24"/>
        </w:rPr>
        <w:t>для индивидуального жилищного строительства</w:t>
      </w:r>
      <w:r w:rsidRPr="003648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E7068F" w:rsidRDefault="004C38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городского округа «Сыктывкар», именуемая в дальнейшем «</w:t>
      </w:r>
      <w:bookmarkStart w:id="2" w:name="Bookmark15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____________________________ действующего на основании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</w:t>
      </w:r>
    </w:p>
    <w:p w:rsidR="00E7068F" w:rsidRDefault="004C38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и________________________________________________________________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менуем</w:t>
      </w:r>
      <w:bookmarkStart w:id="3" w:name="Bookmark19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bookmarkStart w:id="4" w:name="Bookmark1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другой стороны, заключили настоящий договор о нижеследующем:</w:t>
      </w: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E7068F" w:rsidRDefault="00E7068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Pr="005C6FDE" w:rsidRDefault="004C3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5" w:name="Bookmark15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6" w:name="Bookmark15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продает</w:t>
      </w:r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земельный участок в составе  земель _________________, общей площадью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под кадастровым номером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_________________________________________________________,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w:bookmarkStart w:id="7" w:name="Bookmark15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приобретает указанный земельный участок в </w:t>
      </w:r>
      <w:r w:rsidRPr="005C6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собственность для </w:t>
      </w:r>
      <w:r w:rsidR="00364883" w:rsidRPr="005C6FDE">
        <w:rPr>
          <w:rFonts w:ascii="Times New Roman" w:eastAsia="Calibri" w:hAnsi="Times New Roman" w:cs="Times New Roman"/>
          <w:sz w:val="24"/>
          <w:szCs w:val="24"/>
        </w:rPr>
        <w:t>строительства  индивидуального жилого дома, согласно установленным на местности границам и кадастровому плану</w:t>
      </w:r>
      <w:r w:rsidRPr="005C6F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условия</w:t>
      </w:r>
    </w:p>
    <w:p w:rsidR="00E7068F" w:rsidRDefault="00E7068F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Bookmark15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гарантирует, что передаваемый земельный участок свободен от любых имущественных прав третьих лиц.  </w:t>
      </w:r>
      <w:bookmarkStart w:id="9" w:name="Bookmark15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также гарантирует, что в отношении участка отсутствуют споры, не разрешенные вступившим в законную силу решением суда (арбитражного суда), о которых в момент заключения договора  </w:t>
      </w:r>
      <w:bookmarkStart w:id="10" w:name="Bookmark15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знал или не мог знать.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Bookmark15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ознакомлен</w:t>
      </w:r>
      <w:bookmarkStart w:id="12" w:name="Bookmark17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границами земельного участка на местности, а также количественными и качественными характеристиками участка.</w:t>
      </w:r>
    </w:p>
    <w:p w:rsidR="00E7068F" w:rsidRDefault="00E7068F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Цена по договору, порядок внесения платежей за землю</w:t>
      </w:r>
    </w:p>
    <w:p w:rsidR="00E7068F" w:rsidRDefault="00E7068F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земельного участка составляет: _________________руб.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внесенного Покупателем задатка в размере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асчитывается в оплату стоимости земельного участка. </w:t>
      </w:r>
    </w:p>
    <w:p w:rsidR="00E7068F" w:rsidRDefault="004C38EB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Bookmark15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30 дней с момента подписания настоящего договора Покупатель</w:t>
      </w:r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перечисляет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следующим реквизитам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7068F" w:rsidRDefault="004C38EB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</w:t>
      </w:r>
    </w:p>
    <w:p w:rsidR="00E7068F" w:rsidRDefault="004C38EB">
      <w:pPr>
        <w:numPr>
          <w:ilvl w:val="1"/>
          <w:numId w:val="1"/>
        </w:numPr>
        <w:tabs>
          <w:tab w:val="left" w:pos="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земельный участок возникает у  </w:t>
      </w:r>
      <w:bookmarkStart w:id="14" w:name="Bookmark16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момента регистрации права собственности в Управлении Федеральной службы государственной регистрации, кадастра и картографии по Республике Коми (Управлении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Коми).</w:t>
      </w:r>
    </w:p>
    <w:p w:rsidR="00E7068F" w:rsidRDefault="00E7068F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</w:t>
      </w:r>
    </w:p>
    <w:p w:rsidR="00E7068F" w:rsidRDefault="00E7068F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Bookmark16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1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обязуется: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 </w:t>
      </w:r>
      <w:bookmarkStart w:id="16" w:name="Bookmark16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имеющуюся у него информацию об обременениях земельного участка и ограничениях его использования.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ограничивать дальнейшее распоряжение земельным участком, в том числе ипотеку, передачу в аренду, совершение иных сделок с землей. 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Bookmark16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1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обязуется: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Оплатить цену участка в сроки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в разделе                    3 настоящего договора.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полной оплаты стоимости земельного участка в 3 (трех)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представить договор для его регистрации в установленном порядке.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и до момента регистрации права собственности на землю не продавать принадлежащее ему недвижимое имущество, расположенное на данном участке полностью или по частям.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возможность размещения на участке межевых и геодезических знаков и подъездов к ним.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E7068F" w:rsidRDefault="004C38E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аукционной документации и аукциона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__________.</w:t>
      </w:r>
    </w:p>
    <w:p w:rsidR="00E7068F" w:rsidRDefault="00E706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E7068F" w:rsidRDefault="00E7068F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платежа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непоступление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указанный в п.3.2. договора срок денежных средств на счет  </w:t>
      </w:r>
      <w:bookmarkStart w:id="18" w:name="Bookmark16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bookmarkEnd w:id="1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bookmarkStart w:id="19" w:name="Bookmark2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уплачивает  </w:t>
      </w:r>
      <w:bookmarkStart w:id="20" w:name="Bookmark16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Продавцу</w:t>
      </w:r>
      <w:bookmarkEnd w:id="2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проценты за каждый день просрочки в размере 1/300 ставки рефинансирования ЦБ РФ на дату заключения договора.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</w:t>
      </w:r>
      <w:bookmarkStart w:id="21" w:name="_GoBack"/>
      <w:bookmarkEnd w:id="2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и права сторон, не предусмотренные в настоящем договоре, определяется в соответствии с законодательством.</w:t>
      </w:r>
    </w:p>
    <w:p w:rsidR="00E7068F" w:rsidRDefault="004C38E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E7068F" w:rsidRDefault="00E7068F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дополнен или изменен по письменному согласию сторон. Все изменения и дополнения к договору оформляются в виде дополнительного соглашения и являются его неотъемлемой частью.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 </w:t>
      </w:r>
      <w:bookmarkStart w:id="22" w:name="Bookmark17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земельного участка регламентированы статьей 37 Земельного кодекса РФ.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передается  </w:t>
      </w:r>
      <w:bookmarkStart w:id="23" w:name="Bookmark16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bookmarkEnd w:id="2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передаточному акту, который является неотъемлемой частью настоящего договора.</w:t>
      </w:r>
    </w:p>
    <w:p w:rsidR="00E7068F" w:rsidRDefault="004C38E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заключен в электронной форме.</w:t>
      </w:r>
    </w:p>
    <w:p w:rsidR="00E7068F" w:rsidRDefault="00E7068F">
      <w:pPr>
        <w:spacing w:after="0" w:line="21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E7068F" w:rsidRDefault="00E7068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d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E7068F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4" w:name="Bookmark16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  <w:bookmarkEnd w:id="2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 ГО «Сыктывкар»</w:t>
            </w: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167610, г. Сыктывкар, ул. Бабушкина, 22</w:t>
            </w:r>
            <w:bookmarkStart w:id="25" w:name="Bookmark169"/>
          </w:p>
          <w:bookmarkEnd w:id="25"/>
          <w:p w:rsidR="00E7068F" w:rsidRDefault="00E7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E7068F" w:rsidRDefault="00E7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</w:tr>
    </w:tbl>
    <w:p w:rsidR="00E7068F" w:rsidRDefault="00E7068F">
      <w:pPr>
        <w:sectPr w:rsidR="00E7068F">
          <w:pgSz w:w="11906" w:h="16838"/>
          <w:pgMar w:top="709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E7068F" w:rsidRDefault="00E70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7068F" w:rsidRDefault="00E70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7068F" w:rsidRDefault="00E7068F">
      <w:pPr>
        <w:sectPr w:rsidR="00E7068F">
          <w:type w:val="continuous"/>
          <w:pgSz w:w="11906" w:h="16838"/>
          <w:pgMar w:top="709" w:right="850" w:bottom="1134" w:left="1701" w:header="0" w:footer="0" w:gutter="0"/>
          <w:cols w:num="2" w:space="306"/>
          <w:formProt w:val="0"/>
          <w:docGrid w:linePitch="360" w:charSpace="4096"/>
        </w:sectPr>
      </w:pPr>
    </w:p>
    <w:p w:rsidR="00E7068F" w:rsidRDefault="004C38E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АКТ</w:t>
      </w:r>
    </w:p>
    <w:p w:rsidR="00E7068F" w:rsidRDefault="004C38E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земельного участка</w:t>
      </w:r>
    </w:p>
    <w:p w:rsidR="00E7068F" w:rsidRDefault="004C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 </w:t>
      </w:r>
      <w:bookmarkStart w:id="26" w:name="Bookmark17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2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 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68F" w:rsidRDefault="00E70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7068F" w:rsidRDefault="00E706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7068F" w:rsidRDefault="004C38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 ________________года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7068F" w:rsidRDefault="00E706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4C38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муниципального образования городского округа «Сыктывкар», именуемая в дальнейшем Продавец, в лице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ст.556 Гражданского кодекса Российской Федерации передает, а Покупатель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договору купли – продажи земельный участок под кадастровым номером _________________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площадью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находящийся по адресу: </w:t>
      </w:r>
      <w:bookmarkStart w:id="27" w:name="Bookmark6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E7068F" w:rsidRDefault="00E7068F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9549" w:type="dxa"/>
        <w:tblLayout w:type="fixed"/>
        <w:tblLook w:val="04A0" w:firstRow="1" w:lastRow="0" w:firstColumn="1" w:lastColumn="0" w:noHBand="0" w:noVBand="1"/>
      </w:tblPr>
      <w:tblGrid>
        <w:gridCol w:w="4777"/>
        <w:gridCol w:w="4772"/>
      </w:tblGrid>
      <w:tr w:rsidR="00E7068F"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 ГО «Сыктывкар»</w:t>
            </w: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167610, г. Сыктывкар, ул. Бабушкина, 22</w:t>
            </w:r>
          </w:p>
          <w:p w:rsidR="00E7068F" w:rsidRDefault="00E7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E7068F" w:rsidRDefault="00E70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E7068F" w:rsidRDefault="004C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E706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68F" w:rsidRDefault="004C38E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</w:tr>
    </w:tbl>
    <w:p w:rsidR="00E7068F" w:rsidRDefault="00E7068F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68F" w:rsidRDefault="00E7068F"/>
    <w:sectPr w:rsidR="00E7068F">
      <w:type w:val="continuous"/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44EA5"/>
    <w:multiLevelType w:val="multilevel"/>
    <w:tmpl w:val="A7AABD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1410"/>
      </w:p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410"/>
      </w:p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10"/>
      </w:pPr>
    </w:lvl>
    <w:lvl w:ilvl="4">
      <w:start w:val="1"/>
      <w:numFmt w:val="decimal"/>
      <w:lvlText w:val="%1.%2.%3.%4.%5."/>
      <w:lvlJc w:val="left"/>
      <w:pPr>
        <w:tabs>
          <w:tab w:val="num" w:pos="2466"/>
        </w:tabs>
        <w:ind w:left="2466" w:hanging="1410"/>
      </w:p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10"/>
      </w:pPr>
    </w:lvl>
    <w:lvl w:ilvl="6">
      <w:start w:val="1"/>
      <w:numFmt w:val="decimal"/>
      <w:lvlText w:val="%1.%2.%3.%4.%5.%6.%7."/>
      <w:lvlJc w:val="left"/>
      <w:pPr>
        <w:tabs>
          <w:tab w:val="num" w:pos="2844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18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1800"/>
      </w:pPr>
    </w:lvl>
  </w:abstractNum>
  <w:abstractNum w:abstractNumId="1">
    <w:nsid w:val="5F1B60AB"/>
    <w:multiLevelType w:val="multilevel"/>
    <w:tmpl w:val="777C75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8F"/>
    <w:rsid w:val="00364883"/>
    <w:rsid w:val="004C38EB"/>
    <w:rsid w:val="005C6FDE"/>
    <w:rsid w:val="00E7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qFormat/>
    <w:rsid w:val="00C65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qFormat/>
    <w:rsid w:val="00C65522"/>
  </w:style>
  <w:style w:type="character" w:styleId="a6">
    <w:name w:val="Strong"/>
    <w:basedOn w:val="a0"/>
    <w:qFormat/>
    <w:rPr>
      <w:b/>
      <w:bCs/>
    </w:rPr>
  </w:style>
  <w:style w:type="character" w:customStyle="1" w:styleId="20">
    <w:name w:val="Заголовок 2 Знак"/>
    <w:basedOn w:val="a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7">
    <w:name w:val="FollowedHyperlink"/>
    <w:basedOn w:val="a0"/>
    <w:rPr>
      <w:color w:val="551A8B" w:themeColor="followedHyperlink"/>
      <w:u w:val="single"/>
    </w:rPr>
  </w:style>
  <w:style w:type="character" w:customStyle="1" w:styleId="a8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character" w:customStyle="1" w:styleId="a9">
    <w:name w:val="Подзаголовок Знак"/>
    <w:basedOn w:val="a0"/>
    <w:qFormat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character" w:customStyle="1" w:styleId="aa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customStyle="1" w:styleId="af3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rsid w:val="00C655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qFormat/>
    <w:pPr>
      <w:tabs>
        <w:tab w:val="left" w:pos="4200"/>
      </w:tabs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extBoldCenter">
    <w:name w:val="TextBoldCenter"/>
    <w:basedOn w:val="a"/>
    <w:qFormat/>
    <w:pPr>
      <w:spacing w:before="283" w:after="0"/>
      <w:jc w:val="center"/>
    </w:pPr>
    <w:rPr>
      <w:rFonts w:eastAsia="Calibri"/>
      <w:b/>
      <w:bCs/>
      <w:sz w:val="26"/>
      <w:szCs w:val="26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List Paragraph"/>
    <w:basedOn w:val="a"/>
    <w:qFormat/>
    <w:pPr>
      <w:spacing w:after="0"/>
      <w:ind w:left="720"/>
      <w:contextualSpacing/>
    </w:pPr>
  </w:style>
  <w:style w:type="paragraph" w:customStyle="1" w:styleId="11">
    <w:name w:val="Название объекта1"/>
    <w:basedOn w:val="a"/>
    <w:next w:val="a"/>
    <w:qFormat/>
    <w:pPr>
      <w:jc w:val="center"/>
    </w:pPr>
    <w:rPr>
      <w:b/>
      <w:szCs w:val="20"/>
      <w:lang w:eastAsia="ar-SA"/>
    </w:rPr>
  </w:style>
  <w:style w:type="paragraph" w:styleId="af9">
    <w:name w:val="Subtitle"/>
    <w:basedOn w:val="a"/>
    <w:next w:val="af"/>
    <w:qFormat/>
    <w:pPr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pPr>
      <w:ind w:left="540"/>
      <w:jc w:val="both"/>
    </w:pPr>
    <w:rPr>
      <w:szCs w:val="20"/>
      <w:lang w:eastAsia="ar-SA"/>
    </w:rPr>
  </w:style>
  <w:style w:type="paragraph" w:customStyle="1" w:styleId="BodyTextIndented">
    <w:name w:val="Body Text;Indented"/>
    <w:basedOn w:val="a"/>
    <w:qFormat/>
    <w:pPr>
      <w:spacing w:after="120"/>
      <w:ind w:left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sz w:val="28"/>
      <w:szCs w:val="20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qFormat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b">
    <w:name w:val="Title"/>
    <w:basedOn w:val="a"/>
    <w:qFormat/>
    <w:pPr>
      <w:jc w:val="center"/>
    </w:pPr>
    <w:rPr>
      <w:b/>
      <w:sz w:val="28"/>
      <w:szCs w:val="20"/>
    </w:rPr>
  </w:style>
  <w:style w:type="numbering" w:customStyle="1" w:styleId="afc">
    <w:name w:val="Без списка"/>
    <w:uiPriority w:val="99"/>
    <w:semiHidden/>
    <w:unhideWhenUsed/>
    <w:qFormat/>
  </w:style>
  <w:style w:type="table" w:styleId="afd">
    <w:name w:val="Table Grid"/>
    <w:basedOn w:val="a1"/>
    <w:uiPriority w:val="59"/>
    <w:rsid w:val="00C65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Янчук Ирина Николаевна</dc:creator>
  <dc:description/>
  <cp:lastModifiedBy>Качайло Ева Сергеевна</cp:lastModifiedBy>
  <cp:revision>12</cp:revision>
  <dcterms:created xsi:type="dcterms:W3CDTF">2023-06-03T13:22:00Z</dcterms:created>
  <dcterms:modified xsi:type="dcterms:W3CDTF">2026-02-24T07:24:00Z</dcterms:modified>
  <dc:language>ru-RU</dc:language>
</cp:coreProperties>
</file>